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789" w:rsidRDefault="00FF6D6A" w:rsidP="00D1776E">
      <w:pPr>
        <w:spacing w:after="0" w:line="480" w:lineRule="auto"/>
        <w:jc w:val="both"/>
        <w:rPr>
          <w:rFonts w:ascii="Times New Roman" w:hAnsi="Times New Roman" w:cs="Times New Roman"/>
          <w:b/>
          <w:sz w:val="28"/>
        </w:rPr>
      </w:pPr>
      <w:r>
        <w:rPr>
          <w:noProof/>
        </w:rPr>
        <w:drawing>
          <wp:inline distT="0" distB="0" distL="0" distR="0">
            <wp:extent cx="2172614" cy="485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5853"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174018" cy="486116"/>
                    </a:xfrm>
                    <a:prstGeom prst="rect">
                      <a:avLst/>
                    </a:prstGeom>
                    <a:noFill/>
                    <a:ln>
                      <a:noFill/>
                    </a:ln>
                  </pic:spPr>
                </pic:pic>
              </a:graphicData>
            </a:graphic>
          </wp:inline>
        </w:drawing>
      </w:r>
    </w:p>
    <w:p w:rsidR="003A12F7" w:rsidRDefault="003A12F7" w:rsidP="00D1776E">
      <w:pPr>
        <w:spacing w:after="0" w:line="480" w:lineRule="auto"/>
        <w:jc w:val="center"/>
        <w:rPr>
          <w:rFonts w:ascii="Times New Roman" w:hAnsi="Times New Roman" w:cs="Times New Roman"/>
          <w:b/>
          <w:sz w:val="28"/>
        </w:rPr>
      </w:pPr>
    </w:p>
    <w:p w:rsidR="00E85789" w:rsidRDefault="00FF6D6A" w:rsidP="00D1776E">
      <w:pPr>
        <w:spacing w:after="0" w:line="480" w:lineRule="auto"/>
        <w:jc w:val="center"/>
        <w:rPr>
          <w:rFonts w:ascii="Times New Roman" w:hAnsi="Times New Roman" w:cs="Times New Roman"/>
          <w:b/>
          <w:sz w:val="28"/>
        </w:rPr>
      </w:pPr>
      <w:r>
        <w:rPr>
          <w:rFonts w:ascii="Times New Roman" w:hAnsi="Times New Roman" w:cs="Times New Roman"/>
          <w:b/>
          <w:sz w:val="28"/>
        </w:rPr>
        <w:t>Reading Comprehension</w:t>
      </w:r>
      <w:r w:rsidR="002A3792">
        <w:rPr>
          <w:rFonts w:ascii="Times New Roman" w:hAnsi="Times New Roman" w:cs="Times New Roman"/>
          <w:b/>
          <w:sz w:val="28"/>
        </w:rPr>
        <w:t xml:space="preserve"> Template</w:t>
      </w:r>
    </w:p>
    <w:p w:rsidR="003A12F7" w:rsidRDefault="003A12F7" w:rsidP="00D1776E">
      <w:pPr>
        <w:spacing w:after="0" w:line="480" w:lineRule="auto"/>
        <w:rPr>
          <w:rFonts w:ascii="Times New Roman" w:hAnsi="Times New Roman" w:cs="Times New Roman"/>
          <w:i/>
          <w:szCs w:val="24"/>
        </w:rPr>
      </w:pPr>
    </w:p>
    <w:p w:rsidR="00202AB0" w:rsidRPr="005D739C" w:rsidRDefault="00FF6D6A" w:rsidP="00D1776E">
      <w:pPr>
        <w:spacing w:after="120" w:line="480" w:lineRule="auto"/>
        <w:rPr>
          <w:rFonts w:ascii="Times New Roman" w:hAnsi="Times New Roman" w:cs="Times New Roman"/>
          <w:b/>
          <w:i/>
          <w:sz w:val="24"/>
          <w:szCs w:val="24"/>
        </w:rPr>
      </w:pPr>
      <w:r w:rsidRPr="005D739C">
        <w:rPr>
          <w:rFonts w:ascii="Times New Roman" w:hAnsi="Times New Roman" w:cs="Times New Roman"/>
          <w:b/>
          <w:i/>
          <w:sz w:val="24"/>
          <w:szCs w:val="24"/>
        </w:rPr>
        <w:t>Part 1: Strategies</w:t>
      </w:r>
    </w:p>
    <w:p w:rsidR="000E5763" w:rsidRPr="000E5763" w:rsidRDefault="00FF6D6A" w:rsidP="00D1776E">
      <w:pPr>
        <w:pStyle w:val="ListParagraph"/>
        <w:numPr>
          <w:ilvl w:val="0"/>
          <w:numId w:val="2"/>
        </w:numPr>
        <w:spacing w:line="480" w:lineRule="auto"/>
      </w:pPr>
      <w:r w:rsidRPr="000E5763">
        <w:t>Strategy 1:</w:t>
      </w:r>
      <w:r w:rsidR="00B578E0">
        <w:t xml:space="preserve"> Teachers should use a robust instructional core that includes guided practice, daily reviews, formative evaluations, learning goals, etc.</w:t>
      </w:r>
      <w:r w:rsidR="00CC522C">
        <w:t xml:space="preserve"> (Stanberry &amp; Swanson, 2019)</w:t>
      </w:r>
      <w:r w:rsidR="00B578E0">
        <w:t xml:space="preserve">. In this regard, teachers will be able to integrate these practices </w:t>
      </w:r>
      <w:r w:rsidR="00766AE2">
        <w:t xml:space="preserve">into content areas </w:t>
      </w:r>
      <w:r w:rsidR="00B578E0">
        <w:t xml:space="preserve">associated with reading comprehension. </w:t>
      </w:r>
    </w:p>
    <w:p w:rsidR="000E5763" w:rsidRPr="000E5763" w:rsidRDefault="00FF6D6A" w:rsidP="00D1776E">
      <w:pPr>
        <w:pStyle w:val="ListParagraph"/>
        <w:numPr>
          <w:ilvl w:val="0"/>
          <w:numId w:val="2"/>
        </w:numPr>
        <w:spacing w:line="480" w:lineRule="auto"/>
      </w:pPr>
      <w:r w:rsidRPr="000E5763">
        <w:t>Strategy 2:</w:t>
      </w:r>
      <w:r w:rsidR="00B578E0">
        <w:t xml:space="preserve"> Teachers should also enhance the word recognition skills of adolescents. Therefore, students will learn to recognize words in reading texts since they will have more phonemic awareness. Enhancement of word recognition abilities can be done through direct instruction that entails drill, practice, and repetition delivered to adolescents with difficulties in reading comprehension</w:t>
      </w:r>
      <w:r w:rsidR="00766AE2">
        <w:t xml:space="preserve"> within classroom settings</w:t>
      </w:r>
      <w:r w:rsidR="00B578E0">
        <w:t xml:space="preserve">. </w:t>
      </w:r>
    </w:p>
    <w:p w:rsidR="000E5763" w:rsidRPr="000E5763" w:rsidRDefault="00FF6D6A" w:rsidP="00D1776E">
      <w:pPr>
        <w:pStyle w:val="ListParagraph"/>
        <w:numPr>
          <w:ilvl w:val="0"/>
          <w:numId w:val="2"/>
        </w:numPr>
        <w:spacing w:line="480" w:lineRule="auto"/>
      </w:pPr>
      <w:r w:rsidRPr="000E5763">
        <w:t>Strategy 3:</w:t>
      </w:r>
      <w:r w:rsidR="00B578E0">
        <w:t xml:space="preserve"> Teachers can also use </w:t>
      </w:r>
      <w:r w:rsidR="001E7D47">
        <w:t>activation strategies that involve</w:t>
      </w:r>
      <w:r w:rsidR="00B578E0">
        <w:t xml:space="preserve"> pumping students cognitively </w:t>
      </w:r>
      <w:r w:rsidR="001E7D47">
        <w:t xml:space="preserve">in a bid to recall previous knowledge. As a result, educators will be able to establish long-term experiences that will enable students to extract textual meaning. </w:t>
      </w:r>
    </w:p>
    <w:p w:rsidR="000E5763" w:rsidRPr="000E5763" w:rsidRDefault="00FF6D6A" w:rsidP="00D1776E">
      <w:pPr>
        <w:pStyle w:val="ListParagraph"/>
        <w:numPr>
          <w:ilvl w:val="0"/>
          <w:numId w:val="2"/>
        </w:numPr>
        <w:spacing w:line="480" w:lineRule="auto"/>
      </w:pPr>
      <w:r w:rsidRPr="000E5763">
        <w:t>Strategy 4:</w:t>
      </w:r>
      <w:r w:rsidR="001E7D47">
        <w:t xml:space="preserve"> Also, teachers can use questioning by engaging students in dialogues to ensure that they comprehend textual information. Therefore, educators can promote interaction between students and their peers. As a result, students can ask questions about parts of the text that they have deficits while reading</w:t>
      </w:r>
      <w:r w:rsidR="00CC522C">
        <w:t xml:space="preserve"> (Nippold, 2017)</w:t>
      </w:r>
      <w:r w:rsidR="001E7D47">
        <w:t xml:space="preserve">. Self-questioning </w:t>
      </w:r>
      <w:r w:rsidR="001E7D47">
        <w:lastRenderedPageBreak/>
        <w:t>can also be applied to encourage students to deliberate on reading areas that they did not understand during classroom reading activities.</w:t>
      </w:r>
    </w:p>
    <w:p w:rsidR="000E5763" w:rsidRPr="000E5763" w:rsidRDefault="00FF6D6A" w:rsidP="00D1776E">
      <w:pPr>
        <w:pStyle w:val="ListParagraph"/>
        <w:numPr>
          <w:ilvl w:val="0"/>
          <w:numId w:val="2"/>
        </w:numPr>
        <w:spacing w:line="480" w:lineRule="auto"/>
      </w:pPr>
      <w:r w:rsidRPr="000E5763">
        <w:t>Strategy 5:</w:t>
      </w:r>
      <w:r w:rsidR="001E7D47">
        <w:t xml:space="preserve"> Most importantly, teachers can use a visual organization to promote reading comprehension. </w:t>
      </w:r>
      <w:r w:rsidR="00CC522C">
        <w:t>Therefore, teachers will be helping students to construct mental and graphic images for words within reading texts. Besides, students will be able to extract the meaning of words by forming their respective mental shapes.</w:t>
      </w:r>
    </w:p>
    <w:p w:rsidR="00CC522C" w:rsidRDefault="00FF6D6A" w:rsidP="00D1776E">
      <w:pPr>
        <w:pStyle w:val="ListParagraph"/>
        <w:spacing w:line="480" w:lineRule="auto"/>
      </w:pPr>
      <w:r w:rsidRPr="005D739C">
        <w:rPr>
          <w:i/>
        </w:rPr>
        <w:t>References:</w:t>
      </w:r>
      <w:r>
        <w:t xml:space="preserve"> </w:t>
      </w:r>
    </w:p>
    <w:p w:rsidR="00CC522C" w:rsidRDefault="00FF6D6A" w:rsidP="00D1776E">
      <w:pPr>
        <w:spacing w:line="480" w:lineRule="auto"/>
        <w:rPr>
          <w:rFonts w:ascii="Times New Roman" w:hAnsi="Times New Roman" w:cs="Times New Roman"/>
          <w:sz w:val="24"/>
          <w:szCs w:val="24"/>
        </w:rPr>
      </w:pPr>
      <w:r>
        <w:rPr>
          <w:rFonts w:ascii="Times New Roman" w:hAnsi="Times New Roman" w:cs="Times New Roman"/>
          <w:sz w:val="24"/>
          <w:szCs w:val="24"/>
        </w:rPr>
        <w:t xml:space="preserve">Nippold, A. M. (2017). Reading comprehension deficits in adolescents: Addressing underlying </w:t>
      </w:r>
    </w:p>
    <w:p w:rsidR="00CC522C" w:rsidRDefault="00FF6D6A" w:rsidP="00D1776E">
      <w:pPr>
        <w:spacing w:line="480" w:lineRule="auto"/>
        <w:rPr>
          <w:rFonts w:ascii="Times New Roman" w:hAnsi="Times New Roman" w:cs="Times New Roman"/>
          <w:sz w:val="24"/>
          <w:szCs w:val="24"/>
        </w:rPr>
      </w:pPr>
      <w:r>
        <w:rPr>
          <w:rFonts w:ascii="Times New Roman" w:hAnsi="Times New Roman" w:cs="Times New Roman"/>
          <w:sz w:val="24"/>
          <w:szCs w:val="24"/>
        </w:rPr>
        <w:tab/>
        <w:t>language</w:t>
      </w:r>
      <w:r>
        <w:rPr>
          <w:rFonts w:ascii="Times New Roman" w:hAnsi="Times New Roman" w:cs="Times New Roman"/>
          <w:sz w:val="24"/>
          <w:szCs w:val="24"/>
        </w:rPr>
        <w:t xml:space="preserve"> disabilities. Language, Speech, and Hearing Services in Schools, 48(1), 125-</w:t>
      </w:r>
    </w:p>
    <w:p w:rsidR="00CC522C" w:rsidRPr="00CC522C" w:rsidRDefault="00FF6D6A" w:rsidP="00D177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131. </w:t>
      </w:r>
    </w:p>
    <w:p w:rsidR="000E5763" w:rsidRPr="00CC522C" w:rsidRDefault="00FF6D6A" w:rsidP="00D1776E">
      <w:pPr>
        <w:spacing w:line="480" w:lineRule="auto"/>
        <w:rPr>
          <w:rFonts w:ascii="Times New Roman" w:hAnsi="Times New Roman" w:cs="Times New Roman"/>
          <w:sz w:val="24"/>
          <w:szCs w:val="24"/>
        </w:rPr>
      </w:pPr>
      <w:r w:rsidRPr="00CC522C">
        <w:rPr>
          <w:rFonts w:ascii="Times New Roman" w:hAnsi="Times New Roman" w:cs="Times New Roman"/>
          <w:sz w:val="24"/>
          <w:szCs w:val="24"/>
        </w:rPr>
        <w:t xml:space="preserve">Stanberry, K. &amp; Swanson, L. (2019). Effective reading interventions for kids with </w:t>
      </w:r>
    </w:p>
    <w:p w:rsidR="00CC522C" w:rsidRPr="00CC522C" w:rsidRDefault="00FF6D6A" w:rsidP="00D1776E">
      <w:pPr>
        <w:pStyle w:val="ListParagraph"/>
        <w:spacing w:line="480" w:lineRule="auto"/>
      </w:pPr>
      <w:r>
        <w:t>learning</w:t>
      </w:r>
      <w:r w:rsidRPr="00CC522C">
        <w:t xml:space="preserve"> disabilities. Retrieved from </w:t>
      </w:r>
    </w:p>
    <w:p w:rsidR="000E5763" w:rsidRPr="00CC522C" w:rsidRDefault="00FF6D6A" w:rsidP="00D1776E">
      <w:pPr>
        <w:spacing w:after="0" w:line="480" w:lineRule="auto"/>
        <w:ind w:left="720"/>
        <w:rPr>
          <w:rFonts w:ascii="Times New Roman" w:hAnsi="Times New Roman" w:cs="Times New Roman"/>
          <w:sz w:val="24"/>
          <w:szCs w:val="24"/>
        </w:rPr>
      </w:pPr>
      <w:hyperlink r:id="rId14" w:history="1">
        <w:r w:rsidRPr="00CC522C">
          <w:rPr>
            <w:rStyle w:val="Hyperlink"/>
            <w:rFonts w:ascii="Times New Roman" w:hAnsi="Times New Roman" w:cs="Times New Roman"/>
            <w:sz w:val="24"/>
            <w:szCs w:val="24"/>
          </w:rPr>
          <w:t>https://www.readingrockets.org/article/effective-reading-interventions-kids-learning-disabilities</w:t>
        </w:r>
      </w:hyperlink>
    </w:p>
    <w:p w:rsidR="000E5763" w:rsidRPr="00CC522C" w:rsidRDefault="000E5763" w:rsidP="00D1776E">
      <w:pPr>
        <w:spacing w:after="0" w:line="480" w:lineRule="auto"/>
        <w:rPr>
          <w:rFonts w:ascii="Times New Roman" w:hAnsi="Times New Roman" w:cs="Times New Roman"/>
          <w:sz w:val="24"/>
          <w:szCs w:val="24"/>
        </w:rPr>
      </w:pPr>
    </w:p>
    <w:p w:rsidR="000E5763" w:rsidRPr="005D739C" w:rsidRDefault="000E5763" w:rsidP="00D1776E">
      <w:pPr>
        <w:spacing w:after="0" w:line="480" w:lineRule="auto"/>
        <w:rPr>
          <w:rFonts w:ascii="Times New Roman" w:hAnsi="Times New Roman" w:cs="Times New Roman"/>
          <w:i/>
          <w:sz w:val="24"/>
          <w:szCs w:val="24"/>
        </w:rPr>
      </w:pPr>
    </w:p>
    <w:p w:rsidR="007920B5" w:rsidRPr="005D739C" w:rsidRDefault="00FF6D6A" w:rsidP="00D1776E">
      <w:pPr>
        <w:spacing w:after="0" w:line="480" w:lineRule="auto"/>
        <w:rPr>
          <w:rFonts w:ascii="Times New Roman" w:hAnsi="Times New Roman" w:cs="Times New Roman"/>
          <w:b/>
          <w:i/>
          <w:sz w:val="24"/>
          <w:szCs w:val="24"/>
        </w:rPr>
      </w:pPr>
      <w:r w:rsidRPr="005D739C">
        <w:rPr>
          <w:rFonts w:ascii="Times New Roman" w:hAnsi="Times New Roman" w:cs="Times New Roman"/>
          <w:b/>
          <w:i/>
          <w:sz w:val="24"/>
          <w:szCs w:val="24"/>
        </w:rPr>
        <w:t>Part 2: Activities</w:t>
      </w:r>
    </w:p>
    <w:p w:rsidR="000E5763" w:rsidRDefault="000E5763" w:rsidP="00D1776E">
      <w:pPr>
        <w:spacing w:after="0" w:line="480" w:lineRule="auto"/>
        <w:rPr>
          <w:rFonts w:ascii="Times New Roman" w:hAnsi="Times New Roman" w:cs="Times New Roman"/>
          <w:i/>
          <w:szCs w:val="24"/>
        </w:rPr>
      </w:pPr>
    </w:p>
    <w:p w:rsidR="007920B5" w:rsidRPr="000E5763" w:rsidRDefault="00FF6D6A" w:rsidP="00D1776E">
      <w:pPr>
        <w:pStyle w:val="ListParagraph"/>
        <w:numPr>
          <w:ilvl w:val="0"/>
          <w:numId w:val="3"/>
        </w:numPr>
        <w:spacing w:line="480" w:lineRule="auto"/>
      </w:pPr>
      <w:r w:rsidRPr="000E5763">
        <w:t>Activity 1:</w:t>
      </w:r>
      <w:r w:rsidR="00766AE2">
        <w:t xml:space="preserve"> Sequencing will be used as part of improving word re</w:t>
      </w:r>
      <w:r w:rsidR="00DA0F2E">
        <w:t xml:space="preserve">cognition skills. Students in grade 10 will use the text," Homer. The Odyssey."In this regard, the teacher will instruct the students to break down unknown words in the text into sounds. Students will spend the first 10 minutes to review new vocabularies in the story, such as comrades, </w:t>
      </w:r>
      <w:r w:rsidR="00DA0F2E">
        <w:lastRenderedPageBreak/>
        <w:t>headlong, recklessness, etc. Afterward, the students will use 5 minutes to underline new words in the text provided. Finally, students will be required to practice blends and say sentences constructed from the combinations.</w:t>
      </w:r>
    </w:p>
    <w:p w:rsidR="000E5763" w:rsidRPr="000E5763" w:rsidRDefault="00FF6D6A" w:rsidP="00D1776E">
      <w:pPr>
        <w:pStyle w:val="ListParagraph"/>
        <w:numPr>
          <w:ilvl w:val="0"/>
          <w:numId w:val="3"/>
        </w:numPr>
        <w:spacing w:line="480" w:lineRule="auto"/>
      </w:pPr>
      <w:r w:rsidRPr="000E5763">
        <w:t>Activity 2:</w:t>
      </w:r>
      <w:r w:rsidR="00F8452B">
        <w:t xml:space="preserve"> Segmentation will be used to encourage students to ask questions of words that they have not understood. Therefore, the teacher will be required to break down skills that he/ she targets to teach. For example, the teacher will break down the passage into smaller units to enable students to recognize letter sounds and speech. On the other hand, students will be required to sound phonemes and speech in these units. The different parts will be synthesized to enable students to make sounds out phonemes in words, and then blend them. Lastly, children will be encouraged to ask</w:t>
      </w:r>
      <w:r w:rsidR="00524A19">
        <w:t xml:space="preserve"> questions words that cannot extract sounds and phonemes. </w:t>
      </w:r>
    </w:p>
    <w:p w:rsidR="000E5763" w:rsidRPr="000E5763" w:rsidRDefault="00FF6D6A" w:rsidP="00D1776E">
      <w:pPr>
        <w:pStyle w:val="ListParagraph"/>
        <w:numPr>
          <w:ilvl w:val="0"/>
          <w:numId w:val="3"/>
        </w:numPr>
        <w:spacing w:line="480" w:lineRule="auto"/>
      </w:pPr>
      <w:r w:rsidRPr="000E5763">
        <w:t>Activity 3:</w:t>
      </w:r>
      <w:r w:rsidR="00524A19">
        <w:t xml:space="preserve"> Advanced organizers will be used to reinforce the visual organization teaching approach. Students will be required to look at visual materials before the lesson commences. The teacher will then direct the students to focus on a particular word that is visually-represented. Students should be provided with information as well as the objectives of the activity before the lesson.  </w:t>
      </w:r>
    </w:p>
    <w:p w:rsidR="000E5763" w:rsidRDefault="000E5763" w:rsidP="00D1776E">
      <w:pPr>
        <w:spacing w:after="0" w:line="480" w:lineRule="auto"/>
        <w:rPr>
          <w:rFonts w:ascii="Times New Roman" w:hAnsi="Times New Roman" w:cs="Times New Roman"/>
          <w:i/>
          <w:szCs w:val="24"/>
        </w:rPr>
      </w:pPr>
    </w:p>
    <w:p w:rsidR="007920B5" w:rsidRDefault="00FF6D6A" w:rsidP="00D1776E">
      <w:pPr>
        <w:spacing w:after="0" w:line="480" w:lineRule="auto"/>
        <w:rPr>
          <w:rFonts w:ascii="Times New Roman" w:hAnsi="Times New Roman" w:cs="Times New Roman"/>
          <w:b/>
          <w:i/>
          <w:sz w:val="24"/>
          <w:szCs w:val="24"/>
        </w:rPr>
      </w:pPr>
      <w:r>
        <w:rPr>
          <w:rFonts w:ascii="Times New Roman" w:hAnsi="Times New Roman" w:cs="Times New Roman"/>
          <w:b/>
          <w:i/>
          <w:sz w:val="24"/>
          <w:szCs w:val="24"/>
        </w:rPr>
        <w:t>Part 3: Rationale</w:t>
      </w:r>
    </w:p>
    <w:p w:rsidR="00524A19" w:rsidRDefault="00FF6D6A" w:rsidP="00D1776E">
      <w:pPr>
        <w:spacing w:after="0" w:line="480" w:lineRule="auto"/>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sz w:val="24"/>
          <w:szCs w:val="24"/>
        </w:rPr>
        <w:t xml:space="preserve">Sequencing will help students break down unknown words on their own in a bid to extract their meaning. </w:t>
      </w:r>
      <w:r w:rsidR="00617615">
        <w:rPr>
          <w:rFonts w:ascii="Times New Roman" w:hAnsi="Times New Roman" w:cs="Times New Roman"/>
          <w:sz w:val="24"/>
          <w:szCs w:val="24"/>
        </w:rPr>
        <w:t xml:space="preserve">Besides, students will be able to sound out these words to help them pronounce them accurately or better subsequent reading classes. The difficulty levels of the tasks will enable the teacher to recognize instructional areas that he/ she needs to improve. Also, it will </w:t>
      </w:r>
      <w:r w:rsidR="00617615">
        <w:rPr>
          <w:rFonts w:ascii="Times New Roman" w:hAnsi="Times New Roman" w:cs="Times New Roman"/>
          <w:sz w:val="24"/>
          <w:szCs w:val="24"/>
        </w:rPr>
        <w:lastRenderedPageBreak/>
        <w:t>provide students with step-by-step prompts of handling new vocabularies and internalizing them in the process.</w:t>
      </w:r>
    </w:p>
    <w:p w:rsidR="00617615" w:rsidRDefault="00FF6D6A" w:rsidP="00D1776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182B">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Moreover, segmentation will enable the teacher to break down targeted areas of the materials that will be used in the language development of the adolescents. </w:t>
      </w:r>
      <w:r w:rsidR="00280F16">
        <w:rPr>
          <w:rFonts w:ascii="Times New Roman" w:hAnsi="Times New Roman" w:cs="Times New Roman"/>
          <w:sz w:val="24"/>
          <w:szCs w:val="24"/>
        </w:rPr>
        <w:t>In this regard, students will be able to identify letters, sounds, and speech cues in the provided text. Segmenting the text into smaller units will also enable the students to synthesize component parts. As a result, students will have widespread comprehension of different words, letters, and sounds, resulting in better pronunciation. Besides, blending the separated words will enable students to have a high level of word recognition, especially for new vocabulary.</w:t>
      </w:r>
    </w:p>
    <w:p w:rsidR="00280F16" w:rsidRDefault="00FF6D6A" w:rsidP="00D1776E">
      <w:pPr>
        <w:spacing w:after="0" w:line="480" w:lineRule="auto"/>
        <w:rPr>
          <w:rFonts w:ascii="Times New Roman" w:hAnsi="Times New Roman" w:cs="Times New Roman"/>
          <w:sz w:val="24"/>
          <w:szCs w:val="24"/>
        </w:rPr>
      </w:pPr>
      <w:r>
        <w:rPr>
          <w:rFonts w:ascii="Times New Roman" w:hAnsi="Times New Roman" w:cs="Times New Roman"/>
          <w:sz w:val="24"/>
          <w:szCs w:val="24"/>
        </w:rPr>
        <w:tab/>
        <w:t>Lastly, advanced organizers will enhance language development since it will incorporate visual materials that promote word cogn</w:t>
      </w:r>
      <w:r>
        <w:rPr>
          <w:rFonts w:ascii="Times New Roman" w:hAnsi="Times New Roman" w:cs="Times New Roman"/>
          <w:sz w:val="24"/>
          <w:szCs w:val="24"/>
        </w:rPr>
        <w:t xml:space="preserve">ition. Students will be well-prepared for every lesson since the teacher will provide them with prior information. Therefore, the students will be psychologically-prepared to handle new vocabularies. Besides, students will be able to form mental shapes of </w:t>
      </w:r>
      <w:r>
        <w:rPr>
          <w:rFonts w:ascii="Times New Roman" w:hAnsi="Times New Roman" w:cs="Times New Roman"/>
          <w:sz w:val="24"/>
          <w:szCs w:val="24"/>
        </w:rPr>
        <w:t xml:space="preserve">different words through </w:t>
      </w:r>
      <w:r w:rsidR="00A52D20">
        <w:rPr>
          <w:rFonts w:ascii="Times New Roman" w:hAnsi="Times New Roman" w:cs="Times New Roman"/>
          <w:sz w:val="24"/>
          <w:szCs w:val="24"/>
        </w:rPr>
        <w:t>visualization to aid in their reading. For example, the intervention will help Fredrick that help with verbal and non-verbal signals since the graphics will highlight different reading cues.</w:t>
      </w: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D1776E" w:rsidRDefault="00D1776E"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FF6D6A" w:rsidP="00D177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2D20" w:rsidRPr="00A52D20" w:rsidRDefault="00FF6D6A" w:rsidP="00D1776E">
      <w:pPr>
        <w:spacing w:after="0" w:line="480" w:lineRule="auto"/>
        <w:rPr>
          <w:rFonts w:ascii="Times New Roman" w:hAnsi="Times New Roman" w:cs="Times New Roman"/>
          <w:sz w:val="24"/>
          <w:szCs w:val="24"/>
        </w:rPr>
      </w:pPr>
      <w:r w:rsidRPr="00A52D20">
        <w:rPr>
          <w:rFonts w:ascii="Times New Roman" w:hAnsi="Times New Roman" w:cs="Times New Roman"/>
          <w:sz w:val="24"/>
          <w:szCs w:val="24"/>
        </w:rPr>
        <w:t xml:space="preserve">Nippold, A. M. (2017). </w:t>
      </w:r>
      <w:r w:rsidRPr="00A52D20">
        <w:rPr>
          <w:rFonts w:ascii="Times New Roman" w:hAnsi="Times New Roman" w:cs="Times New Roman"/>
          <w:sz w:val="24"/>
          <w:szCs w:val="24"/>
        </w:rPr>
        <w:t xml:space="preserve">Reading comprehension deficits in adolescents: Addressing underlying </w:t>
      </w:r>
    </w:p>
    <w:p w:rsidR="00A52D20" w:rsidRPr="00A52D20" w:rsidRDefault="00FF6D6A" w:rsidP="00D1776E">
      <w:pPr>
        <w:spacing w:after="0" w:line="480" w:lineRule="auto"/>
        <w:rPr>
          <w:rFonts w:ascii="Times New Roman" w:hAnsi="Times New Roman" w:cs="Times New Roman"/>
          <w:sz w:val="24"/>
          <w:szCs w:val="24"/>
        </w:rPr>
      </w:pPr>
      <w:r w:rsidRPr="00A52D20">
        <w:rPr>
          <w:rFonts w:ascii="Times New Roman" w:hAnsi="Times New Roman" w:cs="Times New Roman"/>
          <w:sz w:val="24"/>
          <w:szCs w:val="24"/>
        </w:rPr>
        <w:tab/>
        <w:t>language disabilities. Language, Speech, and Hearing Services in Schools, 48(1), 125-</w:t>
      </w:r>
    </w:p>
    <w:p w:rsidR="00CC522C" w:rsidRPr="00A52D20" w:rsidRDefault="00FF6D6A" w:rsidP="00D1776E">
      <w:pPr>
        <w:spacing w:after="0" w:line="480" w:lineRule="auto"/>
        <w:rPr>
          <w:rFonts w:ascii="Times New Roman" w:hAnsi="Times New Roman" w:cs="Times New Roman"/>
          <w:sz w:val="24"/>
          <w:szCs w:val="24"/>
        </w:rPr>
      </w:pPr>
      <w:r w:rsidRPr="00A52D20">
        <w:rPr>
          <w:rFonts w:ascii="Times New Roman" w:hAnsi="Times New Roman" w:cs="Times New Roman"/>
          <w:sz w:val="24"/>
          <w:szCs w:val="24"/>
        </w:rPr>
        <w:tab/>
        <w:t xml:space="preserve">131. </w:t>
      </w:r>
    </w:p>
    <w:p w:rsidR="000E5763" w:rsidRPr="00A52D20" w:rsidRDefault="00FF6D6A" w:rsidP="00D1776E">
      <w:pPr>
        <w:spacing w:after="0" w:line="480" w:lineRule="auto"/>
        <w:rPr>
          <w:rFonts w:ascii="Times New Roman" w:hAnsi="Times New Roman" w:cs="Times New Roman"/>
          <w:sz w:val="24"/>
          <w:szCs w:val="24"/>
        </w:rPr>
      </w:pPr>
      <w:r w:rsidRPr="00A52D20">
        <w:rPr>
          <w:rFonts w:ascii="Times New Roman" w:hAnsi="Times New Roman" w:cs="Times New Roman"/>
          <w:sz w:val="24"/>
          <w:szCs w:val="24"/>
        </w:rPr>
        <w:t xml:space="preserve">Stanberry, K. &amp; Swanson, L. (2019). Effective reading interventions for kids with </w:t>
      </w:r>
    </w:p>
    <w:p w:rsidR="00A52D20" w:rsidRPr="00A52D20" w:rsidRDefault="00FF6D6A" w:rsidP="00D1776E">
      <w:pPr>
        <w:spacing w:after="0" w:line="480" w:lineRule="auto"/>
        <w:rPr>
          <w:rFonts w:ascii="Times New Roman" w:hAnsi="Times New Roman" w:cs="Times New Roman"/>
          <w:sz w:val="24"/>
          <w:szCs w:val="24"/>
        </w:rPr>
      </w:pPr>
      <w:r w:rsidRPr="00A52D20">
        <w:rPr>
          <w:rFonts w:ascii="Times New Roman" w:hAnsi="Times New Roman" w:cs="Times New Roman"/>
          <w:sz w:val="24"/>
          <w:szCs w:val="24"/>
        </w:rPr>
        <w:t>learning</w:t>
      </w:r>
      <w:r w:rsidRPr="00A52D20">
        <w:rPr>
          <w:rFonts w:ascii="Times New Roman" w:hAnsi="Times New Roman" w:cs="Times New Roman"/>
          <w:sz w:val="24"/>
          <w:szCs w:val="24"/>
        </w:rPr>
        <w:t xml:space="preserve"> disabilities. Retrieved from </w:t>
      </w:r>
    </w:p>
    <w:p w:rsidR="00A52D20" w:rsidRDefault="00FF6D6A" w:rsidP="00D1776E">
      <w:pPr>
        <w:spacing w:after="0" w:line="480" w:lineRule="auto"/>
        <w:rPr>
          <w:rFonts w:ascii="Times New Roman" w:hAnsi="Times New Roman" w:cs="Times New Roman"/>
          <w:sz w:val="24"/>
          <w:szCs w:val="24"/>
        </w:rPr>
      </w:pPr>
      <w:hyperlink r:id="rId15" w:history="1">
        <w:r w:rsidRPr="00A52D20">
          <w:rPr>
            <w:rStyle w:val="Hyperlink"/>
            <w:rFonts w:ascii="Times New Roman" w:hAnsi="Times New Roman" w:cs="Times New Roman"/>
            <w:sz w:val="24"/>
            <w:szCs w:val="24"/>
          </w:rPr>
          <w:t>https://www.readingrockets.org/article/effective-reading-interventions-kids-learning-disabilities</w:t>
        </w:r>
      </w:hyperlink>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Default="00A52D20" w:rsidP="00D1776E">
      <w:pPr>
        <w:spacing w:after="0" w:line="480" w:lineRule="auto"/>
        <w:rPr>
          <w:rFonts w:ascii="Times New Roman" w:hAnsi="Times New Roman" w:cs="Times New Roman"/>
          <w:sz w:val="24"/>
          <w:szCs w:val="24"/>
        </w:rPr>
      </w:pPr>
    </w:p>
    <w:p w:rsidR="00A52D20" w:rsidRPr="00524A19" w:rsidRDefault="00A52D20" w:rsidP="00D1776E">
      <w:pPr>
        <w:spacing w:after="0" w:line="480" w:lineRule="auto"/>
        <w:rPr>
          <w:rFonts w:ascii="Times New Roman" w:hAnsi="Times New Roman" w:cs="Times New Roman"/>
          <w:sz w:val="24"/>
          <w:szCs w:val="24"/>
        </w:rPr>
      </w:pPr>
    </w:p>
    <w:sectPr w:rsidR="00A52D20" w:rsidRPr="00524A19" w:rsidSect="002A3792">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D6A" w:rsidRDefault="00FF6D6A">
      <w:pPr>
        <w:spacing w:after="0" w:line="240" w:lineRule="auto"/>
      </w:pPr>
      <w:r>
        <w:separator/>
      </w:r>
    </w:p>
  </w:endnote>
  <w:endnote w:type="continuationSeparator" w:id="0">
    <w:p w:rsidR="00FF6D6A" w:rsidRDefault="00FF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C2A" w:rsidRPr="00E85789" w:rsidRDefault="00FF6D6A" w:rsidP="00E85789">
    <w:pPr>
      <w:spacing w:line="240" w:lineRule="auto"/>
      <w:jc w:val="center"/>
      <w:rPr>
        <w:rFonts w:ascii="Times New Roman" w:eastAsia="Calibri" w:hAnsi="Times New Roman" w:cs="Times New Roman"/>
        <w:sz w:val="24"/>
      </w:rPr>
    </w:pPr>
    <w:r w:rsidRPr="00E85789">
      <w:rPr>
        <w:rFonts w:ascii="Times New Roman" w:eastAsia="Calibri" w:hAnsi="Times New Roman" w:cs="Times New Roman"/>
        <w:sz w:val="24"/>
      </w:rPr>
      <w:t>© 201</w:t>
    </w:r>
    <w:r>
      <w:rPr>
        <w:rFonts w:ascii="Times New Roman" w:eastAsia="Calibri" w:hAnsi="Times New Roman" w:cs="Times New Roman"/>
        <w:sz w:val="24"/>
      </w:rPr>
      <w:t>7</w:t>
    </w:r>
    <w:r w:rsidRPr="00E85789">
      <w:rPr>
        <w:rFonts w:ascii="Times New Roman" w:eastAsia="Calibri" w:hAnsi="Times New Roman" w:cs="Times New Roman"/>
        <w:sz w:val="24"/>
      </w:rPr>
      <w:t>. Grand Canyon University. All Rights Reserved.</w:t>
    </w:r>
  </w:p>
  <w:p w:rsidR="00E22C2A" w:rsidRDefault="00E22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D6A" w:rsidRDefault="00FF6D6A">
      <w:pPr>
        <w:spacing w:after="0" w:line="240" w:lineRule="auto"/>
      </w:pPr>
      <w:r>
        <w:separator/>
      </w:r>
    </w:p>
  </w:footnote>
  <w:footnote w:type="continuationSeparator" w:id="0">
    <w:p w:rsidR="00FF6D6A" w:rsidRDefault="00FF6D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3CA6"/>
    <w:multiLevelType w:val="hybridMultilevel"/>
    <w:tmpl w:val="D56C42A6"/>
    <w:lvl w:ilvl="0" w:tplc="1F0A317E">
      <w:start w:val="1"/>
      <w:numFmt w:val="decimal"/>
      <w:lvlText w:val="%1."/>
      <w:lvlJc w:val="left"/>
      <w:pPr>
        <w:ind w:left="360" w:hanging="360"/>
      </w:pPr>
    </w:lvl>
    <w:lvl w:ilvl="1" w:tplc="24BEE544" w:tentative="1">
      <w:start w:val="1"/>
      <w:numFmt w:val="lowerLetter"/>
      <w:lvlText w:val="%2."/>
      <w:lvlJc w:val="left"/>
      <w:pPr>
        <w:ind w:left="1080" w:hanging="360"/>
      </w:pPr>
    </w:lvl>
    <w:lvl w:ilvl="2" w:tplc="11402CB4" w:tentative="1">
      <w:start w:val="1"/>
      <w:numFmt w:val="lowerRoman"/>
      <w:lvlText w:val="%3."/>
      <w:lvlJc w:val="right"/>
      <w:pPr>
        <w:ind w:left="1800" w:hanging="180"/>
      </w:pPr>
    </w:lvl>
    <w:lvl w:ilvl="3" w:tplc="48E4CEDC" w:tentative="1">
      <w:start w:val="1"/>
      <w:numFmt w:val="decimal"/>
      <w:lvlText w:val="%4."/>
      <w:lvlJc w:val="left"/>
      <w:pPr>
        <w:ind w:left="2520" w:hanging="360"/>
      </w:pPr>
    </w:lvl>
    <w:lvl w:ilvl="4" w:tplc="89D65726" w:tentative="1">
      <w:start w:val="1"/>
      <w:numFmt w:val="lowerLetter"/>
      <w:lvlText w:val="%5."/>
      <w:lvlJc w:val="left"/>
      <w:pPr>
        <w:ind w:left="3240" w:hanging="360"/>
      </w:pPr>
    </w:lvl>
    <w:lvl w:ilvl="5" w:tplc="A6D84B20" w:tentative="1">
      <w:start w:val="1"/>
      <w:numFmt w:val="lowerRoman"/>
      <w:lvlText w:val="%6."/>
      <w:lvlJc w:val="right"/>
      <w:pPr>
        <w:ind w:left="3960" w:hanging="180"/>
      </w:pPr>
    </w:lvl>
    <w:lvl w:ilvl="6" w:tplc="7EA89A3C" w:tentative="1">
      <w:start w:val="1"/>
      <w:numFmt w:val="decimal"/>
      <w:lvlText w:val="%7."/>
      <w:lvlJc w:val="left"/>
      <w:pPr>
        <w:ind w:left="4680" w:hanging="360"/>
      </w:pPr>
    </w:lvl>
    <w:lvl w:ilvl="7" w:tplc="70FA91D4" w:tentative="1">
      <w:start w:val="1"/>
      <w:numFmt w:val="lowerLetter"/>
      <w:lvlText w:val="%8."/>
      <w:lvlJc w:val="left"/>
      <w:pPr>
        <w:ind w:left="5400" w:hanging="360"/>
      </w:pPr>
    </w:lvl>
    <w:lvl w:ilvl="8" w:tplc="06AEB452" w:tentative="1">
      <w:start w:val="1"/>
      <w:numFmt w:val="lowerRoman"/>
      <w:lvlText w:val="%9."/>
      <w:lvlJc w:val="right"/>
      <w:pPr>
        <w:ind w:left="6120" w:hanging="180"/>
      </w:pPr>
    </w:lvl>
  </w:abstractNum>
  <w:abstractNum w:abstractNumId="1">
    <w:nsid w:val="47EB35C3"/>
    <w:multiLevelType w:val="hybridMultilevel"/>
    <w:tmpl w:val="6D527264"/>
    <w:lvl w:ilvl="0" w:tplc="EAB6CC3C">
      <w:start w:val="1"/>
      <w:numFmt w:val="bullet"/>
      <w:lvlText w:val=""/>
      <w:lvlJc w:val="left"/>
      <w:pPr>
        <w:ind w:left="720" w:hanging="360"/>
      </w:pPr>
      <w:rPr>
        <w:rFonts w:ascii="Symbol" w:hAnsi="Symbol" w:hint="default"/>
      </w:rPr>
    </w:lvl>
    <w:lvl w:ilvl="1" w:tplc="A704BCD8" w:tentative="1">
      <w:start w:val="1"/>
      <w:numFmt w:val="bullet"/>
      <w:lvlText w:val="o"/>
      <w:lvlJc w:val="left"/>
      <w:pPr>
        <w:ind w:left="1440" w:hanging="360"/>
      </w:pPr>
      <w:rPr>
        <w:rFonts w:ascii="Courier New" w:hAnsi="Courier New" w:cs="Courier New" w:hint="default"/>
      </w:rPr>
    </w:lvl>
    <w:lvl w:ilvl="2" w:tplc="30F478AA" w:tentative="1">
      <w:start w:val="1"/>
      <w:numFmt w:val="bullet"/>
      <w:lvlText w:val=""/>
      <w:lvlJc w:val="left"/>
      <w:pPr>
        <w:ind w:left="2160" w:hanging="360"/>
      </w:pPr>
      <w:rPr>
        <w:rFonts w:ascii="Wingdings" w:hAnsi="Wingdings" w:hint="default"/>
      </w:rPr>
    </w:lvl>
    <w:lvl w:ilvl="3" w:tplc="76F862FC" w:tentative="1">
      <w:start w:val="1"/>
      <w:numFmt w:val="bullet"/>
      <w:lvlText w:val=""/>
      <w:lvlJc w:val="left"/>
      <w:pPr>
        <w:ind w:left="2880" w:hanging="360"/>
      </w:pPr>
      <w:rPr>
        <w:rFonts w:ascii="Symbol" w:hAnsi="Symbol" w:hint="default"/>
      </w:rPr>
    </w:lvl>
    <w:lvl w:ilvl="4" w:tplc="E2EC3384" w:tentative="1">
      <w:start w:val="1"/>
      <w:numFmt w:val="bullet"/>
      <w:lvlText w:val="o"/>
      <w:lvlJc w:val="left"/>
      <w:pPr>
        <w:ind w:left="3600" w:hanging="360"/>
      </w:pPr>
      <w:rPr>
        <w:rFonts w:ascii="Courier New" w:hAnsi="Courier New" w:cs="Courier New" w:hint="default"/>
      </w:rPr>
    </w:lvl>
    <w:lvl w:ilvl="5" w:tplc="B94E7FAA" w:tentative="1">
      <w:start w:val="1"/>
      <w:numFmt w:val="bullet"/>
      <w:lvlText w:val=""/>
      <w:lvlJc w:val="left"/>
      <w:pPr>
        <w:ind w:left="4320" w:hanging="360"/>
      </w:pPr>
      <w:rPr>
        <w:rFonts w:ascii="Wingdings" w:hAnsi="Wingdings" w:hint="default"/>
      </w:rPr>
    </w:lvl>
    <w:lvl w:ilvl="6" w:tplc="3E604746" w:tentative="1">
      <w:start w:val="1"/>
      <w:numFmt w:val="bullet"/>
      <w:lvlText w:val=""/>
      <w:lvlJc w:val="left"/>
      <w:pPr>
        <w:ind w:left="5040" w:hanging="360"/>
      </w:pPr>
      <w:rPr>
        <w:rFonts w:ascii="Symbol" w:hAnsi="Symbol" w:hint="default"/>
      </w:rPr>
    </w:lvl>
    <w:lvl w:ilvl="7" w:tplc="BC92CF2E" w:tentative="1">
      <w:start w:val="1"/>
      <w:numFmt w:val="bullet"/>
      <w:lvlText w:val="o"/>
      <w:lvlJc w:val="left"/>
      <w:pPr>
        <w:ind w:left="5760" w:hanging="360"/>
      </w:pPr>
      <w:rPr>
        <w:rFonts w:ascii="Courier New" w:hAnsi="Courier New" w:cs="Courier New" w:hint="default"/>
      </w:rPr>
    </w:lvl>
    <w:lvl w:ilvl="8" w:tplc="9EA46008" w:tentative="1">
      <w:start w:val="1"/>
      <w:numFmt w:val="bullet"/>
      <w:lvlText w:val=""/>
      <w:lvlJc w:val="left"/>
      <w:pPr>
        <w:ind w:left="6480" w:hanging="360"/>
      </w:pPr>
      <w:rPr>
        <w:rFonts w:ascii="Wingdings" w:hAnsi="Wingdings" w:hint="default"/>
      </w:rPr>
    </w:lvl>
  </w:abstractNum>
  <w:abstractNum w:abstractNumId="2">
    <w:nsid w:val="543A0181"/>
    <w:multiLevelType w:val="hybridMultilevel"/>
    <w:tmpl w:val="A6BC0028"/>
    <w:lvl w:ilvl="0" w:tplc="2662EF02">
      <w:start w:val="1"/>
      <w:numFmt w:val="bullet"/>
      <w:lvlText w:val=""/>
      <w:lvlJc w:val="left"/>
      <w:pPr>
        <w:ind w:left="720" w:hanging="360"/>
      </w:pPr>
      <w:rPr>
        <w:rFonts w:ascii="Symbol" w:hAnsi="Symbol" w:hint="default"/>
      </w:rPr>
    </w:lvl>
    <w:lvl w:ilvl="1" w:tplc="E0A82980" w:tentative="1">
      <w:start w:val="1"/>
      <w:numFmt w:val="bullet"/>
      <w:lvlText w:val="o"/>
      <w:lvlJc w:val="left"/>
      <w:pPr>
        <w:ind w:left="1440" w:hanging="360"/>
      </w:pPr>
      <w:rPr>
        <w:rFonts w:ascii="Courier New" w:hAnsi="Courier New" w:cs="Courier New" w:hint="default"/>
      </w:rPr>
    </w:lvl>
    <w:lvl w:ilvl="2" w:tplc="664261C0" w:tentative="1">
      <w:start w:val="1"/>
      <w:numFmt w:val="bullet"/>
      <w:lvlText w:val=""/>
      <w:lvlJc w:val="left"/>
      <w:pPr>
        <w:ind w:left="2160" w:hanging="360"/>
      </w:pPr>
      <w:rPr>
        <w:rFonts w:ascii="Wingdings" w:hAnsi="Wingdings" w:hint="default"/>
      </w:rPr>
    </w:lvl>
    <w:lvl w:ilvl="3" w:tplc="A1888E24" w:tentative="1">
      <w:start w:val="1"/>
      <w:numFmt w:val="bullet"/>
      <w:lvlText w:val=""/>
      <w:lvlJc w:val="left"/>
      <w:pPr>
        <w:ind w:left="2880" w:hanging="360"/>
      </w:pPr>
      <w:rPr>
        <w:rFonts w:ascii="Symbol" w:hAnsi="Symbol" w:hint="default"/>
      </w:rPr>
    </w:lvl>
    <w:lvl w:ilvl="4" w:tplc="7F1268D0" w:tentative="1">
      <w:start w:val="1"/>
      <w:numFmt w:val="bullet"/>
      <w:lvlText w:val="o"/>
      <w:lvlJc w:val="left"/>
      <w:pPr>
        <w:ind w:left="3600" w:hanging="360"/>
      </w:pPr>
      <w:rPr>
        <w:rFonts w:ascii="Courier New" w:hAnsi="Courier New" w:cs="Courier New" w:hint="default"/>
      </w:rPr>
    </w:lvl>
    <w:lvl w:ilvl="5" w:tplc="6A606C72" w:tentative="1">
      <w:start w:val="1"/>
      <w:numFmt w:val="bullet"/>
      <w:lvlText w:val=""/>
      <w:lvlJc w:val="left"/>
      <w:pPr>
        <w:ind w:left="4320" w:hanging="360"/>
      </w:pPr>
      <w:rPr>
        <w:rFonts w:ascii="Wingdings" w:hAnsi="Wingdings" w:hint="default"/>
      </w:rPr>
    </w:lvl>
    <w:lvl w:ilvl="6" w:tplc="B6623D92" w:tentative="1">
      <w:start w:val="1"/>
      <w:numFmt w:val="bullet"/>
      <w:lvlText w:val=""/>
      <w:lvlJc w:val="left"/>
      <w:pPr>
        <w:ind w:left="5040" w:hanging="360"/>
      </w:pPr>
      <w:rPr>
        <w:rFonts w:ascii="Symbol" w:hAnsi="Symbol" w:hint="default"/>
      </w:rPr>
    </w:lvl>
    <w:lvl w:ilvl="7" w:tplc="91DAD75A" w:tentative="1">
      <w:start w:val="1"/>
      <w:numFmt w:val="bullet"/>
      <w:lvlText w:val="o"/>
      <w:lvlJc w:val="left"/>
      <w:pPr>
        <w:ind w:left="5760" w:hanging="360"/>
      </w:pPr>
      <w:rPr>
        <w:rFonts w:ascii="Courier New" w:hAnsi="Courier New" w:cs="Courier New" w:hint="default"/>
      </w:rPr>
    </w:lvl>
    <w:lvl w:ilvl="8" w:tplc="4382331C"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3E0"/>
    <w:rsid w:val="0008315C"/>
    <w:rsid w:val="000B3B3F"/>
    <w:rsid w:val="000E5763"/>
    <w:rsid w:val="001419FD"/>
    <w:rsid w:val="001E069D"/>
    <w:rsid w:val="001E7D47"/>
    <w:rsid w:val="00202AB0"/>
    <w:rsid w:val="00280F16"/>
    <w:rsid w:val="002A3792"/>
    <w:rsid w:val="003A12F7"/>
    <w:rsid w:val="004013E0"/>
    <w:rsid w:val="004E35D9"/>
    <w:rsid w:val="00510527"/>
    <w:rsid w:val="00524A19"/>
    <w:rsid w:val="005D739C"/>
    <w:rsid w:val="00617615"/>
    <w:rsid w:val="00766AE2"/>
    <w:rsid w:val="00773B6B"/>
    <w:rsid w:val="007920B5"/>
    <w:rsid w:val="007A09A2"/>
    <w:rsid w:val="009D6389"/>
    <w:rsid w:val="00A52D20"/>
    <w:rsid w:val="00B075C4"/>
    <w:rsid w:val="00B578E0"/>
    <w:rsid w:val="00B93034"/>
    <w:rsid w:val="00BC23FC"/>
    <w:rsid w:val="00C81DAC"/>
    <w:rsid w:val="00CC522C"/>
    <w:rsid w:val="00CD0B17"/>
    <w:rsid w:val="00D1776E"/>
    <w:rsid w:val="00DA0F2E"/>
    <w:rsid w:val="00E22C2A"/>
    <w:rsid w:val="00E85789"/>
    <w:rsid w:val="00EA182B"/>
    <w:rsid w:val="00EE21AD"/>
    <w:rsid w:val="00EE24FF"/>
    <w:rsid w:val="00F8452B"/>
    <w:rsid w:val="00FE1525"/>
    <w:rsid w:val="00FF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5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89"/>
    <w:rPr>
      <w:rFonts w:ascii="Tahoma" w:hAnsi="Tahoma" w:cs="Tahoma"/>
      <w:sz w:val="16"/>
      <w:szCs w:val="16"/>
    </w:rPr>
  </w:style>
  <w:style w:type="character" w:styleId="CommentReference">
    <w:name w:val="annotation reference"/>
    <w:basedOn w:val="DefaultParagraphFont"/>
    <w:uiPriority w:val="99"/>
    <w:semiHidden/>
    <w:unhideWhenUsed/>
    <w:rsid w:val="00E85789"/>
    <w:rPr>
      <w:sz w:val="16"/>
      <w:szCs w:val="16"/>
    </w:rPr>
  </w:style>
  <w:style w:type="paragraph" w:styleId="CommentText">
    <w:name w:val="annotation text"/>
    <w:basedOn w:val="Normal"/>
    <w:link w:val="CommentTextChar"/>
    <w:uiPriority w:val="99"/>
    <w:semiHidden/>
    <w:unhideWhenUsed/>
    <w:rsid w:val="00E85789"/>
    <w:pPr>
      <w:spacing w:line="240" w:lineRule="auto"/>
    </w:pPr>
    <w:rPr>
      <w:sz w:val="20"/>
      <w:szCs w:val="20"/>
    </w:rPr>
  </w:style>
  <w:style w:type="character" w:customStyle="1" w:styleId="CommentTextChar">
    <w:name w:val="Comment Text Char"/>
    <w:basedOn w:val="DefaultParagraphFont"/>
    <w:link w:val="CommentText"/>
    <w:uiPriority w:val="99"/>
    <w:semiHidden/>
    <w:rsid w:val="00E85789"/>
    <w:rPr>
      <w:sz w:val="20"/>
      <w:szCs w:val="20"/>
    </w:rPr>
  </w:style>
  <w:style w:type="paragraph" w:styleId="CommentSubject">
    <w:name w:val="annotation subject"/>
    <w:basedOn w:val="CommentText"/>
    <w:next w:val="CommentText"/>
    <w:link w:val="CommentSubjectChar"/>
    <w:uiPriority w:val="99"/>
    <w:semiHidden/>
    <w:unhideWhenUsed/>
    <w:rsid w:val="00E85789"/>
    <w:rPr>
      <w:b/>
      <w:bCs/>
    </w:rPr>
  </w:style>
  <w:style w:type="character" w:customStyle="1" w:styleId="CommentSubjectChar">
    <w:name w:val="Comment Subject Char"/>
    <w:basedOn w:val="CommentTextChar"/>
    <w:link w:val="CommentSubject"/>
    <w:uiPriority w:val="99"/>
    <w:semiHidden/>
    <w:rsid w:val="00E85789"/>
    <w:rPr>
      <w:b/>
      <w:bCs/>
      <w:sz w:val="20"/>
      <w:szCs w:val="20"/>
    </w:rPr>
  </w:style>
  <w:style w:type="paragraph" w:styleId="Header">
    <w:name w:val="header"/>
    <w:basedOn w:val="Normal"/>
    <w:link w:val="HeaderChar"/>
    <w:uiPriority w:val="99"/>
    <w:unhideWhenUsed/>
    <w:rsid w:val="00E8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789"/>
  </w:style>
  <w:style w:type="paragraph" w:styleId="Footer">
    <w:name w:val="footer"/>
    <w:basedOn w:val="Normal"/>
    <w:link w:val="FooterChar"/>
    <w:uiPriority w:val="99"/>
    <w:unhideWhenUsed/>
    <w:rsid w:val="00E8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89"/>
  </w:style>
  <w:style w:type="table" w:styleId="TableGrid">
    <w:name w:val="Table Grid"/>
    <w:basedOn w:val="TableNormal"/>
    <w:uiPriority w:val="59"/>
    <w:rsid w:val="003A12F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12F7"/>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C52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5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89"/>
    <w:rPr>
      <w:rFonts w:ascii="Tahoma" w:hAnsi="Tahoma" w:cs="Tahoma"/>
      <w:sz w:val="16"/>
      <w:szCs w:val="16"/>
    </w:rPr>
  </w:style>
  <w:style w:type="character" w:styleId="CommentReference">
    <w:name w:val="annotation reference"/>
    <w:basedOn w:val="DefaultParagraphFont"/>
    <w:uiPriority w:val="99"/>
    <w:semiHidden/>
    <w:unhideWhenUsed/>
    <w:rsid w:val="00E85789"/>
    <w:rPr>
      <w:sz w:val="16"/>
      <w:szCs w:val="16"/>
    </w:rPr>
  </w:style>
  <w:style w:type="paragraph" w:styleId="CommentText">
    <w:name w:val="annotation text"/>
    <w:basedOn w:val="Normal"/>
    <w:link w:val="CommentTextChar"/>
    <w:uiPriority w:val="99"/>
    <w:semiHidden/>
    <w:unhideWhenUsed/>
    <w:rsid w:val="00E85789"/>
    <w:pPr>
      <w:spacing w:line="240" w:lineRule="auto"/>
    </w:pPr>
    <w:rPr>
      <w:sz w:val="20"/>
      <w:szCs w:val="20"/>
    </w:rPr>
  </w:style>
  <w:style w:type="character" w:customStyle="1" w:styleId="CommentTextChar">
    <w:name w:val="Comment Text Char"/>
    <w:basedOn w:val="DefaultParagraphFont"/>
    <w:link w:val="CommentText"/>
    <w:uiPriority w:val="99"/>
    <w:semiHidden/>
    <w:rsid w:val="00E85789"/>
    <w:rPr>
      <w:sz w:val="20"/>
      <w:szCs w:val="20"/>
    </w:rPr>
  </w:style>
  <w:style w:type="paragraph" w:styleId="CommentSubject">
    <w:name w:val="annotation subject"/>
    <w:basedOn w:val="CommentText"/>
    <w:next w:val="CommentText"/>
    <w:link w:val="CommentSubjectChar"/>
    <w:uiPriority w:val="99"/>
    <w:semiHidden/>
    <w:unhideWhenUsed/>
    <w:rsid w:val="00E85789"/>
    <w:rPr>
      <w:b/>
      <w:bCs/>
    </w:rPr>
  </w:style>
  <w:style w:type="character" w:customStyle="1" w:styleId="CommentSubjectChar">
    <w:name w:val="Comment Subject Char"/>
    <w:basedOn w:val="CommentTextChar"/>
    <w:link w:val="CommentSubject"/>
    <w:uiPriority w:val="99"/>
    <w:semiHidden/>
    <w:rsid w:val="00E85789"/>
    <w:rPr>
      <w:b/>
      <w:bCs/>
      <w:sz w:val="20"/>
      <w:szCs w:val="20"/>
    </w:rPr>
  </w:style>
  <w:style w:type="paragraph" w:styleId="Header">
    <w:name w:val="header"/>
    <w:basedOn w:val="Normal"/>
    <w:link w:val="HeaderChar"/>
    <w:uiPriority w:val="99"/>
    <w:unhideWhenUsed/>
    <w:rsid w:val="00E8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789"/>
  </w:style>
  <w:style w:type="paragraph" w:styleId="Footer">
    <w:name w:val="footer"/>
    <w:basedOn w:val="Normal"/>
    <w:link w:val="FooterChar"/>
    <w:uiPriority w:val="99"/>
    <w:unhideWhenUsed/>
    <w:rsid w:val="00E8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89"/>
  </w:style>
  <w:style w:type="table" w:styleId="TableGrid">
    <w:name w:val="Table Grid"/>
    <w:basedOn w:val="TableNormal"/>
    <w:uiPriority w:val="59"/>
    <w:rsid w:val="003A12F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12F7"/>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C52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readingrockets.org/article/effective-reading-interventions-kids-learning-disabilities"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readingrockets.org/article/effective-reading-interventions-kids-learning-disa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Academic Reference</TermName>
          <TermId>49c28eb4-afe7-4d4f-ad6b-e93e9c8d4a7d</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Value>
      <Value>4818</Value>
      <Value>1</Value>
      <Value>28</Value>
    </TaxCatchAll>
    <DocumentSubjectTaxHTField0 xmlns="http://schemas.microsoft.com/sharepoint/v3">
      <Terms xmlns="http://schemas.microsoft.com/office/infopath/2007/PartnerControls">
        <TermInfo xmlns="http://schemas.microsoft.com/office/infopath/2007/PartnerControls">
          <TermName>SPD-560</TermName>
          <TermId>ba167f8a-a282-4456-a357-695032779ab6</TermId>
        </TermInfo>
      </Terms>
    </DocumentSubjectTaxHTField0>
    <DocumentStatusTaxHTField0 xmlns="http://schemas.microsoft.com/sharepoint/v3">
      <Terms xmlns="http://schemas.microsoft.com/office/infopath/2007/PartnerControls"/>
    </DocumentStatusTaxHTField0>
  </documentManagement>
</p:properti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6820C-C6B9-4796-8AAD-6A13880E36D7}">
  <ds:schemaRefs>
    <ds:schemaRef ds:uri="http://schemas.microsoft.com/sharepoint/events"/>
  </ds:schemaRefs>
</ds:datastoreItem>
</file>

<file path=customXml/itemProps2.xml><?xml version="1.0" encoding="utf-8"?>
<ds:datastoreItem xmlns:ds="http://schemas.openxmlformats.org/officeDocument/2006/customXml" ds:itemID="{3006B659-E13D-4546-8B67-9C114CD788BA}">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CEDBB0C2-6668-49D1-AC0B-77D86273AFF4}">
  <ds:schemaRefs>
    <ds:schemaRef ds:uri="http://schemas.microsoft.com/office/2006/metadata/customXsn"/>
  </ds:schemaRefs>
</ds:datastoreItem>
</file>

<file path=customXml/itemProps4.xml><?xml version="1.0" encoding="utf-8"?>
<ds:datastoreItem xmlns:ds="http://schemas.openxmlformats.org/officeDocument/2006/customXml" ds:itemID="{568D681B-5682-48D1-A9DE-833C78EE4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414FEA-893F-4B8F-B3DC-9A428C579C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Windows User</cp:lastModifiedBy>
  <cp:revision>7</cp:revision>
  <dcterms:created xsi:type="dcterms:W3CDTF">2017-06-15T22:55:00Z</dcterms:created>
  <dcterms:modified xsi:type="dcterms:W3CDTF">2019-12-07T19:34:00Z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4818;#SPD-560|ba167f8a-a282-4456-a357-695032779ab6</vt:lpwstr>
  </property>
  <property fmtid="{D5CDD505-2E9C-101B-9397-08002B2CF9AE}" pid="8" name="DocumentType">
    <vt:lpwstr>28;#Academic Reference|49c28eb4-afe7-4d4f-ad6b-e93e9c8d4a7d</vt:lpwstr>
  </property>
  <property fmtid="{D5CDD505-2E9C-101B-9397-08002B2CF9AE}" pid="9" name="SecurityClassification">
    <vt:lpwstr>2;#Internal|98311b30-b9e9-4d4f-9f64-0688c0d4a234</vt:lpwstr>
  </property>
  <property fmtid="{D5CDD505-2E9C-101B-9397-08002B2CF9AE}" pid="10" name="TaxKeyword">
    <vt:lpwstr/>
  </property>
</Properties>
</file>